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2E" w:rsidRPr="0027282E" w:rsidRDefault="0027282E" w:rsidP="00BC25ED">
      <w:pPr>
        <w:rPr>
          <w:rFonts w:ascii="Arial" w:hAnsi="Arial" w:cs="Arial"/>
          <w:b/>
          <w:color w:val="323E4F" w:themeColor="text2" w:themeShade="BF"/>
        </w:rPr>
      </w:pPr>
      <w:r w:rsidRPr="0027282E">
        <w:rPr>
          <w:rFonts w:ascii="Arial" w:hAnsi="Arial" w:cs="Arial"/>
          <w:b/>
          <w:color w:val="323E4F" w:themeColor="text2" w:themeShade="BF"/>
        </w:rPr>
        <w:t>VSEBINE, VEZANE NA NOVO ZAVETIŠČE LJUBLJANA</w:t>
      </w:r>
    </w:p>
    <w:p w:rsidR="0027282E" w:rsidRPr="0027282E" w:rsidRDefault="0027282E" w:rsidP="0027282E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27282E">
        <w:rPr>
          <w:rFonts w:ascii="Arial" w:hAnsi="Arial" w:cs="Arial"/>
          <w:b/>
          <w:color w:val="323E4F" w:themeColor="text2" w:themeShade="BF"/>
        </w:rPr>
        <w:t>ZGODOVINA:</w:t>
      </w:r>
    </w:p>
    <w:p w:rsidR="0027282E" w:rsidRDefault="00BC25ED" w:rsidP="0027282E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 xml:space="preserve">Zavetišče za zapuščene živali Ljubljana je bilo </w:t>
      </w:r>
      <w:r w:rsidR="0027282E" w:rsidRPr="0027282E">
        <w:rPr>
          <w:rFonts w:ascii="Arial" w:hAnsi="Arial" w:cs="Arial"/>
          <w:color w:val="323E4F" w:themeColor="text2" w:themeShade="BF"/>
        </w:rPr>
        <w:t xml:space="preserve">kot prvo v Sloveniji </w:t>
      </w:r>
      <w:r w:rsidRPr="0027282E">
        <w:rPr>
          <w:rFonts w:ascii="Arial" w:hAnsi="Arial" w:cs="Arial"/>
          <w:color w:val="323E4F" w:themeColor="text2" w:themeShade="BF"/>
        </w:rPr>
        <w:t xml:space="preserve">ustanovljeno </w:t>
      </w:r>
      <w:r w:rsidR="0027282E" w:rsidRPr="0027282E">
        <w:rPr>
          <w:rFonts w:ascii="Arial" w:hAnsi="Arial" w:cs="Arial"/>
          <w:color w:val="323E4F" w:themeColor="text2" w:themeShade="BF"/>
        </w:rPr>
        <w:t xml:space="preserve">na svetovni dan živali - </w:t>
      </w:r>
      <w:r w:rsidRPr="0027282E">
        <w:rPr>
          <w:rFonts w:ascii="Arial" w:hAnsi="Arial" w:cs="Arial"/>
          <w:color w:val="323E4F" w:themeColor="text2" w:themeShade="BF"/>
        </w:rPr>
        <w:t xml:space="preserve">4. oktobra 2002. Ustanovila ga je Mestna občina Ljubljana za lastne potrebe oskrbe zapuščenih hišnih živali </w:t>
      </w:r>
      <w:r w:rsidR="005A0901" w:rsidRPr="0027282E">
        <w:rPr>
          <w:rFonts w:ascii="Arial" w:hAnsi="Arial" w:cs="Arial"/>
          <w:color w:val="323E4F" w:themeColor="text2" w:themeShade="BF"/>
        </w:rPr>
        <w:t>predvsem psov in mačk</w:t>
      </w:r>
      <w:r w:rsidRPr="0027282E">
        <w:rPr>
          <w:rFonts w:ascii="Arial" w:hAnsi="Arial" w:cs="Arial"/>
          <w:color w:val="323E4F" w:themeColor="text2" w:themeShade="BF"/>
        </w:rPr>
        <w:t xml:space="preserve">. Mesto Ljubljana je </w:t>
      </w:r>
      <w:r w:rsidR="0027282E" w:rsidRPr="0027282E">
        <w:rPr>
          <w:rFonts w:ascii="Arial" w:hAnsi="Arial" w:cs="Arial"/>
          <w:color w:val="323E4F" w:themeColor="text2" w:themeShade="BF"/>
        </w:rPr>
        <w:t xml:space="preserve">kmalu za tem </w:t>
      </w:r>
      <w:r w:rsidRPr="0027282E">
        <w:rPr>
          <w:rFonts w:ascii="Arial" w:hAnsi="Arial" w:cs="Arial"/>
          <w:color w:val="323E4F" w:themeColor="text2" w:themeShade="BF"/>
        </w:rPr>
        <w:t>z Odlokom o ustanovitvi javnega zavoda Živalski vrt dalo zavetišče v upravljanje javnemu zavodu Živalski vrt.</w:t>
      </w:r>
      <w:r w:rsidR="0027282E" w:rsidRPr="0027282E">
        <w:rPr>
          <w:rFonts w:ascii="Arial" w:hAnsi="Arial" w:cs="Arial"/>
          <w:color w:val="323E4F" w:themeColor="text2" w:themeShade="BF"/>
        </w:rPr>
        <w:t xml:space="preserve"> </w:t>
      </w:r>
    </w:p>
    <w:p w:rsidR="0027282E" w:rsidRPr="0027282E" w:rsidRDefault="0027282E" w:rsidP="0027282E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 xml:space="preserve">Čeprav v neprimerljivo skromnejših pogojih kot danes, je Zavetišče Ljubljana vsako leto sprejelo in oskrbelo več kot 2.000 zapuščenih živali, kar je četrtina vseh zapuščenih živali v Sloveniji. </w:t>
      </w:r>
      <w:r>
        <w:rPr>
          <w:rFonts w:ascii="Arial" w:hAnsi="Arial" w:cs="Arial"/>
          <w:color w:val="323E4F" w:themeColor="text2" w:themeShade="BF"/>
        </w:rPr>
        <w:t>V sedemnajstih letih s</w:t>
      </w:r>
      <w:r w:rsidRPr="0027282E">
        <w:rPr>
          <w:rFonts w:ascii="Arial" w:hAnsi="Arial" w:cs="Arial"/>
          <w:color w:val="323E4F" w:themeColor="text2" w:themeShade="BF"/>
        </w:rPr>
        <w:t xml:space="preserve">o jih oskrbeli </w:t>
      </w:r>
      <w:r w:rsidRPr="0027282E">
        <w:rPr>
          <w:rFonts w:ascii="Arial" w:hAnsi="Arial" w:cs="Arial"/>
          <w:bCs/>
          <w:color w:val="323E4F" w:themeColor="text2" w:themeShade="BF"/>
        </w:rPr>
        <w:t>že več kot 32.000</w:t>
      </w:r>
      <w:r>
        <w:rPr>
          <w:rFonts w:ascii="Arial" w:hAnsi="Arial" w:cs="Arial"/>
          <w:color w:val="323E4F" w:themeColor="text2" w:themeShade="BF"/>
        </w:rPr>
        <w:t>. Skrbnikom s</w:t>
      </w:r>
      <w:r w:rsidRPr="0027282E">
        <w:rPr>
          <w:rFonts w:ascii="Arial" w:hAnsi="Arial" w:cs="Arial"/>
          <w:color w:val="323E4F" w:themeColor="text2" w:themeShade="BF"/>
        </w:rPr>
        <w:t xml:space="preserve">o vrnili več kot 5.000 izgubljenih živali, več kot </w:t>
      </w:r>
      <w:r w:rsidRPr="0027282E">
        <w:rPr>
          <w:rFonts w:ascii="Arial" w:hAnsi="Arial" w:cs="Arial"/>
          <w:bCs/>
          <w:color w:val="323E4F" w:themeColor="text2" w:themeShade="BF"/>
        </w:rPr>
        <w:t>10.000 živali</w:t>
      </w:r>
      <w:r>
        <w:rPr>
          <w:rFonts w:ascii="Arial" w:hAnsi="Arial" w:cs="Arial"/>
          <w:bCs/>
          <w:color w:val="323E4F" w:themeColor="text2" w:themeShade="BF"/>
        </w:rPr>
        <w:t>m pa s</w:t>
      </w:r>
      <w:r w:rsidRPr="0027282E">
        <w:rPr>
          <w:rFonts w:ascii="Arial" w:hAnsi="Arial" w:cs="Arial"/>
          <w:bCs/>
          <w:color w:val="323E4F" w:themeColor="text2" w:themeShade="BF"/>
        </w:rPr>
        <w:t xml:space="preserve">o poiskali nov dom. </w:t>
      </w:r>
      <w:r w:rsidRPr="0027282E">
        <w:rPr>
          <w:rFonts w:ascii="Arial" w:hAnsi="Arial" w:cs="Arial"/>
          <w:color w:val="323E4F" w:themeColor="text2" w:themeShade="BF"/>
        </w:rPr>
        <w:t>V zavetišču</w:t>
      </w:r>
      <w:r>
        <w:rPr>
          <w:rFonts w:ascii="Arial" w:hAnsi="Arial" w:cs="Arial"/>
          <w:color w:val="323E4F" w:themeColor="text2" w:themeShade="BF"/>
        </w:rPr>
        <w:t xml:space="preserve"> s</w:t>
      </w:r>
      <w:r w:rsidRPr="0027282E">
        <w:rPr>
          <w:rFonts w:ascii="Arial" w:hAnsi="Arial" w:cs="Arial"/>
          <w:color w:val="323E4F" w:themeColor="text2" w:themeShade="BF"/>
        </w:rPr>
        <w:t xml:space="preserve">o oskrbeli in v okolje vrnili tudi več tudi kot  </w:t>
      </w:r>
      <w:r w:rsidRPr="0027282E">
        <w:rPr>
          <w:rFonts w:ascii="Arial" w:hAnsi="Arial" w:cs="Arial"/>
          <w:bCs/>
          <w:color w:val="323E4F" w:themeColor="text2" w:themeShade="BF"/>
        </w:rPr>
        <w:t>11.000 prosto živečih mačk</w:t>
      </w:r>
      <w:r w:rsidRPr="0027282E">
        <w:rPr>
          <w:rFonts w:ascii="Arial" w:hAnsi="Arial" w:cs="Arial"/>
          <w:color w:val="323E4F" w:themeColor="text2" w:themeShade="BF"/>
        </w:rPr>
        <w:t xml:space="preserve">. </w:t>
      </w:r>
    </w:p>
    <w:p w:rsidR="00BC25ED" w:rsidRPr="0027282E" w:rsidRDefault="00BC25ED" w:rsidP="0027282E">
      <w:pPr>
        <w:spacing w:after="0"/>
        <w:rPr>
          <w:rFonts w:ascii="Arial" w:hAnsi="Arial" w:cs="Arial"/>
          <w:color w:val="323E4F" w:themeColor="text2" w:themeShade="BF"/>
        </w:rPr>
      </w:pPr>
    </w:p>
    <w:p w:rsidR="0027282E" w:rsidRPr="0027282E" w:rsidRDefault="0027282E" w:rsidP="0027282E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27282E">
        <w:rPr>
          <w:rFonts w:ascii="Arial" w:hAnsi="Arial" w:cs="Arial"/>
          <w:b/>
          <w:color w:val="323E4F" w:themeColor="text2" w:themeShade="BF"/>
        </w:rPr>
        <w:t>ZAKAJ NOVO ZAVETIŠČE</w:t>
      </w:r>
    </w:p>
    <w:p w:rsidR="00E141A8" w:rsidRPr="0027282E" w:rsidRDefault="00E141A8" w:rsidP="00E141A8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 xml:space="preserve">Leta 2002 preurejeni in kasneje večkrat adaptirani prostori niso izpolnjevali zahtev sodobnih standardov predvsem z vidika preprečevanja širjenja kužnih bolezni. Izbrani materiali so bili dotrajani, nekateri neprimerni </w:t>
      </w:r>
      <w:r w:rsidR="0027282E" w:rsidRPr="0027282E">
        <w:rPr>
          <w:rFonts w:ascii="Arial" w:hAnsi="Arial" w:cs="Arial"/>
          <w:color w:val="323E4F" w:themeColor="text2" w:themeShade="BF"/>
        </w:rPr>
        <w:t xml:space="preserve">in nepralni </w:t>
      </w:r>
      <w:r w:rsidRPr="0027282E">
        <w:rPr>
          <w:rFonts w:ascii="Arial" w:hAnsi="Arial" w:cs="Arial"/>
          <w:color w:val="323E4F" w:themeColor="text2" w:themeShade="BF"/>
        </w:rPr>
        <w:t xml:space="preserve">in posledično je bilo težko zagotavljati temeljito čiščenje ter razkuževanje. Preprečevanje širjenja bolezni je še dodatno oteževalo neprimerno ogrevanje in prezračevanje. Zaradi </w:t>
      </w:r>
      <w:r w:rsidR="0027282E" w:rsidRPr="0027282E">
        <w:rPr>
          <w:rFonts w:ascii="Arial" w:hAnsi="Arial" w:cs="Arial"/>
          <w:color w:val="323E4F" w:themeColor="text2" w:themeShade="BF"/>
        </w:rPr>
        <w:t>neprimerne komunalne ureditve,</w:t>
      </w:r>
      <w:r w:rsidRPr="0027282E">
        <w:rPr>
          <w:rFonts w:ascii="Arial" w:hAnsi="Arial" w:cs="Arial"/>
          <w:color w:val="323E4F" w:themeColor="text2" w:themeShade="BF"/>
        </w:rPr>
        <w:t xml:space="preserve"> dotrajanosti nekdanjih objektov </w:t>
      </w:r>
      <w:r w:rsidR="0027282E" w:rsidRPr="0027282E">
        <w:rPr>
          <w:rFonts w:ascii="Arial" w:hAnsi="Arial" w:cs="Arial"/>
          <w:color w:val="323E4F" w:themeColor="text2" w:themeShade="BF"/>
        </w:rPr>
        <w:t xml:space="preserve">ter strukture močvirnega terena </w:t>
      </w:r>
      <w:r w:rsidRPr="0027282E">
        <w:rPr>
          <w:rFonts w:ascii="Arial" w:hAnsi="Arial" w:cs="Arial"/>
          <w:color w:val="323E4F" w:themeColor="text2" w:themeShade="BF"/>
        </w:rPr>
        <w:t xml:space="preserve">je prihajalo do poplav in težav z visoko vlažnostjo. Predvsem pa je primanjkovalo kapacitet za številne zapuščene mačke, predvsem mačje </w:t>
      </w:r>
      <w:r w:rsidR="0027282E" w:rsidRPr="0027282E">
        <w:rPr>
          <w:rFonts w:ascii="Arial" w:hAnsi="Arial" w:cs="Arial"/>
          <w:color w:val="323E4F" w:themeColor="text2" w:themeShade="BF"/>
        </w:rPr>
        <w:t>mladiče, saj je ob ustanovitvi kazalo, da so glavni problem zapuščenih psi, danes pa so največji izziv zapuščene ali prosto živeče mačke.</w:t>
      </w:r>
    </w:p>
    <w:p w:rsidR="0027282E" w:rsidRPr="0027282E" w:rsidRDefault="0027282E" w:rsidP="0027282E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27282E">
        <w:rPr>
          <w:rFonts w:ascii="Arial" w:hAnsi="Arial" w:cs="Arial"/>
          <w:b/>
          <w:color w:val="323E4F" w:themeColor="text2" w:themeShade="BF"/>
        </w:rPr>
        <w:t>O GRADNJI:</w:t>
      </w:r>
    </w:p>
    <w:p w:rsidR="00667636" w:rsidRPr="0027282E" w:rsidRDefault="00E141A8" w:rsidP="0027282E">
      <w:pPr>
        <w:spacing w:after="0"/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>K</w:t>
      </w:r>
      <w:r w:rsidR="00801171" w:rsidRPr="0027282E">
        <w:rPr>
          <w:rFonts w:ascii="Arial" w:hAnsi="Arial" w:cs="Arial"/>
          <w:color w:val="323E4F" w:themeColor="text2" w:themeShade="BF"/>
        </w:rPr>
        <w:t xml:space="preserve">onec leta 2010 </w:t>
      </w:r>
      <w:r w:rsidRPr="0027282E">
        <w:rPr>
          <w:rFonts w:ascii="Arial" w:hAnsi="Arial" w:cs="Arial"/>
          <w:color w:val="323E4F" w:themeColor="text2" w:themeShade="BF"/>
        </w:rPr>
        <w:t xml:space="preserve">se je </w:t>
      </w:r>
      <w:r w:rsidR="00801171" w:rsidRPr="0027282E">
        <w:rPr>
          <w:rFonts w:ascii="Arial" w:hAnsi="Arial" w:cs="Arial"/>
          <w:color w:val="323E4F" w:themeColor="text2" w:themeShade="BF"/>
        </w:rPr>
        <w:t xml:space="preserve">pričela priprava prve ideje novega zavetišča, ki je bila predstavljena na </w:t>
      </w:r>
      <w:r w:rsidR="008E359D" w:rsidRPr="0027282E">
        <w:rPr>
          <w:rFonts w:ascii="Arial" w:hAnsi="Arial" w:cs="Arial"/>
          <w:color w:val="323E4F" w:themeColor="text2" w:themeShade="BF"/>
        </w:rPr>
        <w:t>9. seji kolegija župana MOL dne 4. 1. 2011. Ideja o nove</w:t>
      </w:r>
      <w:r w:rsidRPr="0027282E">
        <w:rPr>
          <w:rFonts w:ascii="Arial" w:hAnsi="Arial" w:cs="Arial"/>
          <w:color w:val="323E4F" w:themeColor="text2" w:themeShade="BF"/>
        </w:rPr>
        <w:t>m zavetišču je bila sprejeta in pod vodstvom podžupana</w:t>
      </w:r>
      <w:r w:rsidR="00A732D4">
        <w:rPr>
          <w:rFonts w:ascii="Arial" w:hAnsi="Arial" w:cs="Arial"/>
          <w:color w:val="323E4F" w:themeColor="text2" w:themeShade="BF"/>
        </w:rPr>
        <w:t xml:space="preserve"> prof. Koželja s</w:t>
      </w:r>
      <w:r w:rsidRPr="0027282E">
        <w:rPr>
          <w:rFonts w:ascii="Arial" w:hAnsi="Arial" w:cs="Arial"/>
          <w:color w:val="323E4F" w:themeColor="text2" w:themeShade="BF"/>
        </w:rPr>
        <w:t xml:space="preserve">o pristopili k pripravi </w:t>
      </w:r>
      <w:r w:rsidR="0064406E">
        <w:rPr>
          <w:rFonts w:ascii="Arial" w:hAnsi="Arial" w:cs="Arial"/>
          <w:color w:val="323E4F" w:themeColor="text2" w:themeShade="BF"/>
        </w:rPr>
        <w:t xml:space="preserve">programskega </w:t>
      </w:r>
      <w:r w:rsidRPr="0027282E">
        <w:rPr>
          <w:rFonts w:ascii="Arial" w:hAnsi="Arial" w:cs="Arial"/>
          <w:color w:val="323E4F" w:themeColor="text2" w:themeShade="BF"/>
        </w:rPr>
        <w:t xml:space="preserve"> projekta, ki </w:t>
      </w:r>
      <w:r w:rsidR="008E359D" w:rsidRPr="0027282E">
        <w:rPr>
          <w:rFonts w:ascii="Arial" w:hAnsi="Arial" w:cs="Arial"/>
          <w:color w:val="323E4F" w:themeColor="text2" w:themeShade="BF"/>
        </w:rPr>
        <w:t xml:space="preserve">je </w:t>
      </w:r>
      <w:r w:rsidRPr="0027282E">
        <w:rPr>
          <w:rFonts w:ascii="Arial" w:hAnsi="Arial" w:cs="Arial"/>
          <w:color w:val="323E4F" w:themeColor="text2" w:themeShade="BF"/>
        </w:rPr>
        <w:t>bil javnosti prvič</w:t>
      </w:r>
      <w:r w:rsidR="008E359D" w:rsidRPr="0027282E">
        <w:rPr>
          <w:rFonts w:ascii="Arial" w:hAnsi="Arial" w:cs="Arial"/>
          <w:color w:val="323E4F" w:themeColor="text2" w:themeShade="BF"/>
        </w:rPr>
        <w:t xml:space="preserve"> predstavljen ob desetletnici ustanovitve zavetišča - na dan živali 4. 10. 2012.</w:t>
      </w:r>
      <w:r w:rsidRPr="0027282E">
        <w:rPr>
          <w:rFonts w:ascii="Arial" w:hAnsi="Arial" w:cs="Arial"/>
          <w:color w:val="323E4F" w:themeColor="text2" w:themeShade="BF"/>
        </w:rPr>
        <w:t xml:space="preserve"> </w:t>
      </w:r>
    </w:p>
    <w:p w:rsidR="0027282E" w:rsidRPr="0027282E" w:rsidRDefault="0027282E" w:rsidP="00EE41D8">
      <w:pPr>
        <w:pStyle w:val="ARIAL11"/>
        <w:jc w:val="left"/>
        <w:rPr>
          <w:color w:val="323E4F" w:themeColor="text2" w:themeShade="BF"/>
        </w:rPr>
      </w:pPr>
    </w:p>
    <w:p w:rsidR="00A732D4" w:rsidRPr="00A732D4" w:rsidRDefault="00A732D4" w:rsidP="00A732D4">
      <w:pPr>
        <w:pStyle w:val="Napis"/>
        <w:ind w:right="283"/>
        <w:rPr>
          <w:b w:val="0"/>
          <w:bCs w:val="0"/>
          <w:color w:val="323E4F" w:themeColor="text2" w:themeShade="BF"/>
          <w:sz w:val="22"/>
          <w:szCs w:val="22"/>
          <w:lang w:val="sl-SI"/>
        </w:rPr>
      </w:pPr>
      <w:r w:rsidRPr="00A732D4">
        <w:rPr>
          <w:b w:val="0"/>
          <w:bCs w:val="0"/>
          <w:color w:val="323E4F" w:themeColor="text2" w:themeShade="BF"/>
          <w:sz w:val="22"/>
          <w:szCs w:val="22"/>
          <w:lang w:val="sl-SI"/>
        </w:rPr>
        <w:t>Gradnja zavetišča poteka v dveh (2) gradbenih fazah:</w:t>
      </w:r>
    </w:p>
    <w:p w:rsidR="00A732D4" w:rsidRPr="00A732D4" w:rsidRDefault="00A732D4" w:rsidP="00A732D4">
      <w:pPr>
        <w:rPr>
          <w:color w:val="323E4F" w:themeColor="text2" w:themeShade="BF"/>
          <w:sz w:val="24"/>
          <w:szCs w:val="24"/>
          <w:lang w:val="en-US"/>
        </w:rPr>
      </w:pPr>
    </w:p>
    <w:p w:rsidR="00A732D4" w:rsidRPr="00A732D4" w:rsidRDefault="00A732D4" w:rsidP="00A732D4">
      <w:pPr>
        <w:pStyle w:val="Napis"/>
        <w:numPr>
          <w:ilvl w:val="0"/>
          <w:numId w:val="6"/>
        </w:numPr>
        <w:ind w:right="283"/>
        <w:rPr>
          <w:color w:val="323E4F" w:themeColor="text2" w:themeShade="BF"/>
          <w:sz w:val="22"/>
          <w:szCs w:val="22"/>
          <w:lang w:val="sl-SI"/>
        </w:rPr>
      </w:pPr>
      <w:r w:rsidRPr="00A732D4">
        <w:rPr>
          <w:color w:val="323E4F" w:themeColor="text2" w:themeShade="BF"/>
          <w:u w:val="single"/>
          <w:lang w:val="sl-SI"/>
        </w:rPr>
        <w:t>FAZA:</w:t>
      </w:r>
      <w:r w:rsidRPr="00A732D4">
        <w:rPr>
          <w:color w:val="323E4F" w:themeColor="text2" w:themeShade="BF"/>
          <w:lang w:val="sl-SI"/>
        </w:rPr>
        <w:t xml:space="preserve"> izvedena je bila izgradnja objektov (B), (F), (D) in (E), katerim je bilo pridobljeno ločeno uporabno dovoljenja. Po izgradnji objektov v prvi fazi, se je izvedla zunanja ureditev do meje obdelave druge faze.</w:t>
      </w:r>
    </w:p>
    <w:p w:rsidR="00A732D4" w:rsidRPr="00A732D4" w:rsidRDefault="00A732D4" w:rsidP="00A732D4">
      <w:pPr>
        <w:pStyle w:val="ARIAL11"/>
        <w:numPr>
          <w:ilvl w:val="0"/>
          <w:numId w:val="5"/>
        </w:numPr>
        <w:rPr>
          <w:color w:val="323E4F" w:themeColor="text2" w:themeShade="BF"/>
        </w:rPr>
      </w:pPr>
      <w:r w:rsidRPr="00A732D4">
        <w:rPr>
          <w:color w:val="323E4F" w:themeColor="text2" w:themeShade="BF"/>
        </w:rPr>
        <w:t>Objekt B: zavetišče za pse, približno 1170m2 živalim namenjenih površin</w:t>
      </w:r>
    </w:p>
    <w:p w:rsidR="00A732D4" w:rsidRPr="00A732D4" w:rsidRDefault="00A732D4" w:rsidP="00A732D4">
      <w:pPr>
        <w:pStyle w:val="ARIAL11"/>
        <w:numPr>
          <w:ilvl w:val="0"/>
          <w:numId w:val="5"/>
        </w:numPr>
        <w:rPr>
          <w:color w:val="323E4F" w:themeColor="text2" w:themeShade="BF"/>
        </w:rPr>
      </w:pPr>
      <w:r w:rsidRPr="00A732D4">
        <w:rPr>
          <w:color w:val="323E4F" w:themeColor="text2" w:themeShade="BF"/>
        </w:rPr>
        <w:t>Objekt D:upravna stavba, približno 250 m2</w:t>
      </w:r>
    </w:p>
    <w:p w:rsidR="00A732D4" w:rsidRPr="00A732D4" w:rsidRDefault="00A732D4" w:rsidP="00A732D4">
      <w:pPr>
        <w:pStyle w:val="ARIAL11"/>
        <w:numPr>
          <w:ilvl w:val="0"/>
          <w:numId w:val="5"/>
        </w:numPr>
        <w:rPr>
          <w:color w:val="323E4F" w:themeColor="text2" w:themeShade="BF"/>
        </w:rPr>
      </w:pPr>
      <w:r w:rsidRPr="00A732D4">
        <w:rPr>
          <w:color w:val="323E4F" w:themeColor="text2" w:themeShade="BF"/>
        </w:rPr>
        <w:t>Objekt E: skladišče, približno 150m2</w:t>
      </w:r>
    </w:p>
    <w:p w:rsidR="00A732D4" w:rsidRPr="00A732D4" w:rsidRDefault="00A732D4" w:rsidP="00A732D4">
      <w:pPr>
        <w:pStyle w:val="ARIAL11"/>
        <w:numPr>
          <w:ilvl w:val="0"/>
          <w:numId w:val="5"/>
        </w:numPr>
        <w:jc w:val="left"/>
        <w:rPr>
          <w:color w:val="323E4F" w:themeColor="text2" w:themeShade="BF"/>
        </w:rPr>
      </w:pPr>
      <w:r w:rsidRPr="00A732D4">
        <w:rPr>
          <w:color w:val="323E4F" w:themeColor="text2" w:themeShade="BF"/>
        </w:rPr>
        <w:t>Objekt F:servisni objekt z energetskim prostorom, približno 110m2</w:t>
      </w:r>
    </w:p>
    <w:p w:rsidR="00A732D4" w:rsidRPr="00A732D4" w:rsidRDefault="00A732D4" w:rsidP="00A732D4">
      <w:pPr>
        <w:pStyle w:val="ARIAL11"/>
        <w:numPr>
          <w:ilvl w:val="0"/>
          <w:numId w:val="5"/>
        </w:numPr>
        <w:jc w:val="left"/>
        <w:rPr>
          <w:color w:val="323E4F" w:themeColor="text2" w:themeShade="BF"/>
        </w:rPr>
      </w:pPr>
      <w:r w:rsidRPr="00A732D4">
        <w:rPr>
          <w:color w:val="323E4F" w:themeColor="text2" w:themeShade="BF"/>
        </w:rPr>
        <w:t xml:space="preserve">čistilna naprava, bazen požarne vode </w:t>
      </w:r>
    </w:p>
    <w:p w:rsidR="00A732D4" w:rsidRPr="00A732D4" w:rsidRDefault="00A732D4" w:rsidP="00A732D4">
      <w:pPr>
        <w:pStyle w:val="ARIAL11"/>
        <w:numPr>
          <w:ilvl w:val="0"/>
          <w:numId w:val="5"/>
        </w:numPr>
        <w:jc w:val="left"/>
        <w:rPr>
          <w:color w:val="323E4F" w:themeColor="text2" w:themeShade="BF"/>
        </w:rPr>
      </w:pPr>
      <w:r w:rsidRPr="00A732D4">
        <w:rPr>
          <w:color w:val="323E4F" w:themeColor="text2" w:themeShade="BF"/>
        </w:rPr>
        <w:t>ter ekološki otok</w:t>
      </w:r>
    </w:p>
    <w:p w:rsidR="00A732D4" w:rsidRDefault="00A732D4" w:rsidP="00A732D4">
      <w:pPr>
        <w:rPr>
          <w:color w:val="0070C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28575</wp:posOffset>
            </wp:positionV>
            <wp:extent cx="6076315" cy="2501900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2D4" w:rsidRDefault="00A732D4" w:rsidP="00A732D4">
      <w:pPr>
        <w:pStyle w:val="Napis"/>
        <w:ind w:right="283"/>
        <w:rPr>
          <w:b w:val="0"/>
          <w:bCs w:val="0"/>
          <w:color w:val="0070C0"/>
          <w:sz w:val="22"/>
          <w:szCs w:val="22"/>
          <w:lang w:val="sl-SI"/>
        </w:rPr>
      </w:pPr>
    </w:p>
    <w:p w:rsidR="00A732D4" w:rsidRDefault="00A732D4" w:rsidP="00A732D4">
      <w:pPr>
        <w:pStyle w:val="Napis"/>
        <w:ind w:right="283"/>
        <w:rPr>
          <w:b w:val="0"/>
          <w:bCs w:val="0"/>
          <w:color w:val="0070C0"/>
          <w:sz w:val="22"/>
          <w:szCs w:val="22"/>
          <w:lang w:val="sl-SI"/>
        </w:rPr>
      </w:pPr>
    </w:p>
    <w:p w:rsidR="00A732D4" w:rsidRDefault="00A732D4" w:rsidP="00A732D4">
      <w:pPr>
        <w:pStyle w:val="Napis"/>
        <w:ind w:right="283"/>
        <w:rPr>
          <w:b w:val="0"/>
          <w:bCs w:val="0"/>
          <w:color w:val="0070C0"/>
          <w:sz w:val="22"/>
          <w:szCs w:val="22"/>
          <w:lang w:val="sl-SI"/>
        </w:rPr>
      </w:pPr>
    </w:p>
    <w:p w:rsidR="00A732D4" w:rsidRDefault="00A732D4" w:rsidP="00A732D4">
      <w:pPr>
        <w:pStyle w:val="Napis"/>
        <w:ind w:right="283"/>
        <w:rPr>
          <w:b w:val="0"/>
          <w:bCs w:val="0"/>
          <w:color w:val="0070C0"/>
          <w:sz w:val="22"/>
          <w:szCs w:val="22"/>
          <w:lang w:val="sl-SI"/>
        </w:rPr>
      </w:pPr>
    </w:p>
    <w:p w:rsidR="00A732D4" w:rsidRDefault="00A732D4" w:rsidP="00A732D4">
      <w:pPr>
        <w:pStyle w:val="Napis"/>
        <w:ind w:right="283"/>
        <w:rPr>
          <w:b w:val="0"/>
          <w:bCs w:val="0"/>
          <w:color w:val="0070C0"/>
          <w:sz w:val="22"/>
          <w:szCs w:val="22"/>
          <w:lang w:val="sl-SI"/>
        </w:rPr>
      </w:pPr>
    </w:p>
    <w:p w:rsidR="00A732D4" w:rsidRDefault="00A732D4" w:rsidP="00A732D4">
      <w:pPr>
        <w:pStyle w:val="Napis"/>
        <w:ind w:right="283"/>
        <w:rPr>
          <w:b w:val="0"/>
          <w:bCs w:val="0"/>
          <w:color w:val="0070C0"/>
          <w:sz w:val="22"/>
          <w:szCs w:val="22"/>
          <w:lang w:val="sl-SI"/>
        </w:rPr>
      </w:pPr>
    </w:p>
    <w:p w:rsidR="00A732D4" w:rsidRDefault="00A732D4" w:rsidP="00A732D4">
      <w:pPr>
        <w:pStyle w:val="Napis"/>
        <w:ind w:right="283"/>
        <w:rPr>
          <w:b w:val="0"/>
          <w:bCs w:val="0"/>
          <w:color w:val="0070C0"/>
          <w:sz w:val="22"/>
          <w:szCs w:val="22"/>
          <w:lang w:val="sl-SI"/>
        </w:rPr>
      </w:pPr>
    </w:p>
    <w:p w:rsidR="00A732D4" w:rsidRDefault="00A732D4" w:rsidP="00A732D4">
      <w:pPr>
        <w:pStyle w:val="Napis"/>
        <w:ind w:right="283"/>
        <w:rPr>
          <w:b w:val="0"/>
          <w:bCs w:val="0"/>
          <w:color w:val="0070C0"/>
          <w:sz w:val="22"/>
          <w:szCs w:val="22"/>
          <w:lang w:val="sl-SI"/>
        </w:rPr>
      </w:pPr>
    </w:p>
    <w:p w:rsidR="00A732D4" w:rsidRPr="00A732D4" w:rsidRDefault="00A732D4" w:rsidP="00A732D4">
      <w:pPr>
        <w:pStyle w:val="Napis"/>
        <w:ind w:right="283"/>
        <w:rPr>
          <w:b w:val="0"/>
          <w:color w:val="323E4F" w:themeColor="text2" w:themeShade="BF"/>
          <w:sz w:val="22"/>
          <w:szCs w:val="22"/>
          <w:lang w:val="sl-SI"/>
        </w:rPr>
      </w:pPr>
      <w:r w:rsidRPr="00A732D4">
        <w:rPr>
          <w:color w:val="323E4F" w:themeColor="text2" w:themeShade="BF"/>
          <w:sz w:val="22"/>
          <w:szCs w:val="22"/>
          <w:u w:val="single"/>
          <w:lang w:val="sl-SI"/>
        </w:rPr>
        <w:lastRenderedPageBreak/>
        <w:t>2. FAZA:</w:t>
      </w:r>
      <w:r w:rsidRPr="00A732D4">
        <w:rPr>
          <w:color w:val="323E4F" w:themeColor="text2" w:themeShade="BF"/>
          <w:sz w:val="22"/>
          <w:szCs w:val="22"/>
          <w:lang w:val="sl-SI"/>
        </w:rPr>
        <w:t xml:space="preserve"> Po selitvi vseh živali iz obstoječega zavetišča v objekt za pse (B), se je v drugi fazi v tem tednu pristopilo k rušenju obstoječe stavbe za nastanitev živali. </w:t>
      </w:r>
      <w:r w:rsidRPr="00A732D4">
        <w:rPr>
          <w:b w:val="0"/>
          <w:color w:val="323E4F" w:themeColor="text2" w:themeShade="BF"/>
          <w:sz w:val="22"/>
          <w:szCs w:val="22"/>
          <w:lang w:val="sl-SI"/>
        </w:rPr>
        <w:t>Sledila bo izgradnja objekta (A) – veterinarske ambulante. Po izgradnji objekta (A) se bo porušila obstoječa upravna stavba, nato bo sledila izgradnja objekta za mačke (C). Po izgradnji objektov v drugi fazi, se bo izvedla preostala zunanja ureditev.</w:t>
      </w:r>
    </w:p>
    <w:p w:rsidR="00A732D4" w:rsidRPr="00A732D4" w:rsidRDefault="00A732D4" w:rsidP="00A732D4">
      <w:pPr>
        <w:pStyle w:val="Napis"/>
        <w:ind w:right="283"/>
        <w:rPr>
          <w:color w:val="323E4F" w:themeColor="text2" w:themeShade="BF"/>
          <w:sz w:val="22"/>
          <w:szCs w:val="22"/>
          <w:lang w:val="sl-SI"/>
        </w:rPr>
      </w:pPr>
      <w:r w:rsidRPr="00A732D4">
        <w:rPr>
          <w:b w:val="0"/>
          <w:color w:val="323E4F" w:themeColor="text2" w:themeShade="BF"/>
          <w:sz w:val="22"/>
          <w:szCs w:val="22"/>
          <w:lang w:val="sl-SI"/>
        </w:rPr>
        <w:t xml:space="preserve">Fazi si bosta sledili brez vmesnih prekinitev gradnje in bosta potekali ena za drugo. </w:t>
      </w:r>
    </w:p>
    <w:p w:rsidR="0089246D" w:rsidRPr="00A732D4" w:rsidRDefault="00A732D4" w:rsidP="00A732D4">
      <w:pPr>
        <w:jc w:val="both"/>
        <w:rPr>
          <w:rFonts w:ascii="Arial" w:hAnsi="Arial" w:cs="Arial"/>
          <w:color w:val="323E4F" w:themeColor="text2" w:themeShade="BF"/>
          <w:lang w:val="en-US"/>
        </w:rPr>
      </w:pPr>
      <w:r w:rsidRPr="00A732D4">
        <w:rPr>
          <w:rFonts w:ascii="Arial" w:hAnsi="Arial" w:cs="Arial"/>
          <w:color w:val="323E4F" w:themeColor="text2" w:themeShade="BF"/>
        </w:rPr>
        <w:t>V sklopu 1. faze je objektu zagotovljena vsa potrebna komunalna oskrba. Ta vključuje oskrbo s pitno vodo, električno energijo, odvajanje odpadnih voda in dostop do javne ceste.</w:t>
      </w:r>
    </w:p>
    <w:p w:rsidR="00EE41D8" w:rsidRPr="0027282E" w:rsidRDefault="0089246D" w:rsidP="00325826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 xml:space="preserve">Nekdanja površina objektov v uporabi je bila okrog </w:t>
      </w:r>
      <w:r w:rsidRPr="0027282E">
        <w:rPr>
          <w:rFonts w:ascii="Arial" w:hAnsi="Arial" w:cs="Arial"/>
          <w:b/>
          <w:color w:val="323E4F" w:themeColor="text2" w:themeShade="BF"/>
        </w:rPr>
        <w:t>1.100 m2</w:t>
      </w:r>
      <w:r w:rsidR="00E141A8" w:rsidRPr="0027282E">
        <w:rPr>
          <w:rFonts w:ascii="Arial" w:hAnsi="Arial" w:cs="Arial"/>
          <w:color w:val="323E4F" w:themeColor="text2" w:themeShade="BF"/>
        </w:rPr>
        <w:t xml:space="preserve">, </w:t>
      </w:r>
      <w:r w:rsidRPr="0027282E">
        <w:rPr>
          <w:rFonts w:ascii="Arial" w:hAnsi="Arial" w:cs="Arial"/>
          <w:color w:val="323E4F" w:themeColor="text2" w:themeShade="BF"/>
        </w:rPr>
        <w:t xml:space="preserve">zavetišče </w:t>
      </w:r>
      <w:r w:rsidR="00E141A8" w:rsidRPr="0027282E">
        <w:rPr>
          <w:rFonts w:ascii="Arial" w:hAnsi="Arial" w:cs="Arial"/>
          <w:color w:val="323E4F" w:themeColor="text2" w:themeShade="BF"/>
        </w:rPr>
        <w:t>pa je do nedavnega uporabljalo</w:t>
      </w:r>
      <w:r w:rsidRPr="0027282E">
        <w:rPr>
          <w:rFonts w:ascii="Arial" w:hAnsi="Arial" w:cs="Arial"/>
          <w:color w:val="323E4F" w:themeColor="text2" w:themeShade="BF"/>
        </w:rPr>
        <w:t xml:space="preserve"> tretjino razpoložljivega zemljišča. Na drugem delu so namreč stali propadajoči objekti nekdanje farme, ki so že porušeni in območje zatravljeno. S tem je zavetišče pridobilo več kot 15.000 m2 površin za gradnjo novega zavetišča. Skupna površina novih objektov v prvi fazi znaša </w:t>
      </w:r>
      <w:r w:rsidRPr="0027282E">
        <w:rPr>
          <w:rFonts w:ascii="Arial" w:hAnsi="Arial" w:cs="Arial"/>
          <w:b/>
          <w:color w:val="323E4F" w:themeColor="text2" w:themeShade="BF"/>
        </w:rPr>
        <w:t>2.200 m2</w:t>
      </w:r>
      <w:r w:rsidRPr="0027282E">
        <w:rPr>
          <w:rFonts w:ascii="Arial" w:hAnsi="Arial" w:cs="Arial"/>
          <w:color w:val="323E4F" w:themeColor="text2" w:themeShade="BF"/>
        </w:rPr>
        <w:t xml:space="preserve"> končna površina vs</w:t>
      </w:r>
      <w:r w:rsidR="00FB0592" w:rsidRPr="0027282E">
        <w:rPr>
          <w:rFonts w:ascii="Arial" w:hAnsi="Arial" w:cs="Arial"/>
          <w:color w:val="323E4F" w:themeColor="text2" w:themeShade="BF"/>
        </w:rPr>
        <w:t xml:space="preserve">eh objektov pa bo znašala </w:t>
      </w:r>
      <w:r w:rsidR="00FB0592" w:rsidRPr="0027282E">
        <w:rPr>
          <w:rFonts w:ascii="Arial" w:hAnsi="Arial" w:cs="Arial"/>
          <w:b/>
          <w:color w:val="323E4F" w:themeColor="text2" w:themeShade="BF"/>
        </w:rPr>
        <w:t>3.500m2</w:t>
      </w:r>
      <w:r w:rsidR="00FB0592" w:rsidRPr="0027282E">
        <w:rPr>
          <w:rFonts w:ascii="Arial" w:hAnsi="Arial" w:cs="Arial"/>
          <w:color w:val="323E4F" w:themeColor="text2" w:themeShade="BF"/>
        </w:rPr>
        <w:t xml:space="preserve">. Zavetišče se </w:t>
      </w:r>
      <w:r w:rsidR="00A732D4">
        <w:rPr>
          <w:rFonts w:ascii="Arial" w:hAnsi="Arial" w:cs="Arial"/>
          <w:color w:val="323E4F" w:themeColor="text2" w:themeShade="BF"/>
        </w:rPr>
        <w:t>širi v okviru lastnih zemljišč na račun predhodno odstranjenih objektov in doslej neizkoriščenih  površin</w:t>
      </w:r>
      <w:r w:rsidRPr="0027282E">
        <w:rPr>
          <w:rFonts w:ascii="Arial" w:hAnsi="Arial" w:cs="Arial"/>
          <w:color w:val="323E4F" w:themeColor="text2" w:themeShade="BF"/>
        </w:rPr>
        <w:t>.</w:t>
      </w:r>
    </w:p>
    <w:p w:rsidR="00A732D4" w:rsidRPr="00A732D4" w:rsidRDefault="00A732D4" w:rsidP="00A732D4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A732D4">
        <w:rPr>
          <w:rFonts w:ascii="Arial" w:hAnsi="Arial" w:cs="Arial"/>
          <w:b/>
          <w:color w:val="323E4F" w:themeColor="text2" w:themeShade="BF"/>
        </w:rPr>
        <w:t>NOVE KAPACITETE</w:t>
      </w:r>
    </w:p>
    <w:p w:rsidR="00F13E97" w:rsidRPr="0027282E" w:rsidRDefault="00F13E97" w:rsidP="00F13E97">
      <w:pPr>
        <w:jc w:val="both"/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>Upoštevajoč začasne prilagoditve kapacitete za čas prehodnega obdobja 2</w:t>
      </w:r>
      <w:r w:rsidR="00A732D4">
        <w:rPr>
          <w:rFonts w:ascii="Arial" w:hAnsi="Arial" w:cs="Arial"/>
          <w:color w:val="323E4F" w:themeColor="text2" w:themeShade="BF"/>
        </w:rPr>
        <w:t>.</w:t>
      </w:r>
      <w:r w:rsidRPr="0027282E">
        <w:rPr>
          <w:rFonts w:ascii="Arial" w:hAnsi="Arial" w:cs="Arial"/>
          <w:color w:val="323E4F" w:themeColor="text2" w:themeShade="BF"/>
        </w:rPr>
        <w:t xml:space="preserve"> faze oziroma do predvidenega dokončanja projekta zavetišča za živali v Ljubljani - Gmajnice </w:t>
      </w:r>
      <w:r w:rsidR="00E141A8" w:rsidRPr="0027282E">
        <w:rPr>
          <w:rFonts w:ascii="Arial" w:hAnsi="Arial" w:cs="Arial"/>
          <w:color w:val="323E4F" w:themeColor="text2" w:themeShade="BF"/>
        </w:rPr>
        <w:t>do j</w:t>
      </w:r>
      <w:r w:rsidRPr="0027282E">
        <w:rPr>
          <w:rFonts w:ascii="Arial" w:hAnsi="Arial" w:cs="Arial"/>
          <w:color w:val="323E4F" w:themeColor="text2" w:themeShade="BF"/>
        </w:rPr>
        <w:t>unija 2020</w:t>
      </w:r>
      <w:r w:rsidR="00D96D3D">
        <w:rPr>
          <w:rFonts w:ascii="Arial" w:hAnsi="Arial" w:cs="Arial"/>
          <w:color w:val="323E4F" w:themeColor="text2" w:themeShade="BF"/>
        </w:rPr>
        <w:t>,</w:t>
      </w:r>
      <w:r w:rsidRPr="0027282E">
        <w:rPr>
          <w:rFonts w:ascii="Arial" w:hAnsi="Arial" w:cs="Arial"/>
          <w:color w:val="323E4F" w:themeColor="text2" w:themeShade="BF"/>
        </w:rPr>
        <w:t xml:space="preserve"> so </w:t>
      </w:r>
      <w:r w:rsidRPr="00D96D3D">
        <w:rPr>
          <w:rFonts w:ascii="Arial" w:hAnsi="Arial" w:cs="Arial"/>
          <w:b/>
          <w:color w:val="323E4F" w:themeColor="text2" w:themeShade="BF"/>
        </w:rPr>
        <w:t xml:space="preserve">trenutne kapacitete </w:t>
      </w:r>
      <w:r w:rsidR="00E141A8" w:rsidRPr="00D96D3D">
        <w:rPr>
          <w:rFonts w:ascii="Arial" w:hAnsi="Arial" w:cs="Arial"/>
          <w:b/>
          <w:color w:val="323E4F" w:themeColor="text2" w:themeShade="BF"/>
        </w:rPr>
        <w:t>24 bivalnih prostorov</w:t>
      </w:r>
      <w:r w:rsidR="00E141A8" w:rsidRPr="0027282E">
        <w:rPr>
          <w:rFonts w:ascii="Arial" w:hAnsi="Arial" w:cs="Arial"/>
          <w:color w:val="323E4F" w:themeColor="text2" w:themeShade="BF"/>
        </w:rPr>
        <w:t xml:space="preserve">, z možnostjo namestitve </w:t>
      </w:r>
      <w:r w:rsidR="00E141A8" w:rsidRPr="0027282E">
        <w:rPr>
          <w:rFonts w:ascii="Arial" w:hAnsi="Arial" w:cs="Arial"/>
          <w:b/>
          <w:color w:val="323E4F" w:themeColor="text2" w:themeShade="BF"/>
        </w:rPr>
        <w:t>72 psov</w:t>
      </w:r>
      <w:r w:rsidRPr="0027282E">
        <w:rPr>
          <w:rFonts w:ascii="Arial" w:hAnsi="Arial" w:cs="Arial"/>
          <w:b/>
          <w:color w:val="323E4F" w:themeColor="text2" w:themeShade="BF"/>
        </w:rPr>
        <w:t>.</w:t>
      </w:r>
      <w:r w:rsidR="00D96D3D">
        <w:rPr>
          <w:rFonts w:ascii="Arial" w:hAnsi="Arial" w:cs="Arial"/>
          <w:b/>
          <w:color w:val="323E4F" w:themeColor="text2" w:themeShade="BF"/>
        </w:rPr>
        <w:t xml:space="preserve"> Po dokončanju</w:t>
      </w:r>
      <w:r w:rsidRPr="0027282E">
        <w:rPr>
          <w:rFonts w:ascii="Arial" w:hAnsi="Arial" w:cs="Arial"/>
          <w:b/>
          <w:color w:val="323E4F" w:themeColor="text2" w:themeShade="BF"/>
        </w:rPr>
        <w:t xml:space="preserve"> novega zavetišča pa bo mogoče v 47 bivalnih prostorih namestiti do 120 psov</w:t>
      </w:r>
      <w:r w:rsidR="00D96D3D">
        <w:rPr>
          <w:rFonts w:ascii="Arial" w:hAnsi="Arial" w:cs="Arial"/>
          <w:b/>
          <w:color w:val="323E4F" w:themeColor="text2" w:themeShade="BF"/>
        </w:rPr>
        <w:t>, kar je 50% več, kot doslej</w:t>
      </w:r>
      <w:r w:rsidRPr="0027282E">
        <w:rPr>
          <w:rFonts w:ascii="Arial" w:hAnsi="Arial" w:cs="Arial"/>
          <w:b/>
          <w:color w:val="323E4F" w:themeColor="text2" w:themeShade="BF"/>
        </w:rPr>
        <w:t>.</w:t>
      </w:r>
      <w:r w:rsidR="00E141A8" w:rsidRPr="0027282E">
        <w:rPr>
          <w:rFonts w:ascii="Arial" w:hAnsi="Arial" w:cs="Arial"/>
          <w:b/>
          <w:color w:val="323E4F" w:themeColor="text2" w:themeShade="BF"/>
        </w:rPr>
        <w:t xml:space="preserve"> </w:t>
      </w:r>
      <w:r w:rsidR="00E141A8" w:rsidRPr="0027282E">
        <w:rPr>
          <w:rFonts w:ascii="Arial" w:hAnsi="Arial" w:cs="Arial"/>
          <w:color w:val="323E4F" w:themeColor="text2" w:themeShade="BF"/>
        </w:rPr>
        <w:t xml:space="preserve">Doslej so kapacitete </w:t>
      </w:r>
      <w:r w:rsidR="00D96D3D">
        <w:rPr>
          <w:rFonts w:ascii="Arial" w:hAnsi="Arial" w:cs="Arial"/>
          <w:color w:val="323E4F" w:themeColor="text2" w:themeShade="BF"/>
        </w:rPr>
        <w:t xml:space="preserve">namreč </w:t>
      </w:r>
      <w:r w:rsidR="00E141A8" w:rsidRPr="0027282E">
        <w:rPr>
          <w:rFonts w:ascii="Arial" w:hAnsi="Arial" w:cs="Arial"/>
          <w:color w:val="323E4F" w:themeColor="text2" w:themeShade="BF"/>
        </w:rPr>
        <w:t>omogočale namestitev največ do 80 psov sočasno.</w:t>
      </w:r>
    </w:p>
    <w:p w:rsidR="0089246D" w:rsidRPr="0027282E" w:rsidRDefault="00F13E97" w:rsidP="00F13E97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>Tudi k</w:t>
      </w:r>
      <w:r w:rsidR="00813112" w:rsidRPr="0027282E">
        <w:rPr>
          <w:rFonts w:ascii="Arial" w:hAnsi="Arial" w:cs="Arial"/>
          <w:color w:val="323E4F" w:themeColor="text2" w:themeShade="BF"/>
        </w:rPr>
        <w:t>apacitete mačk se bodo bistveno povečale, saj bomo trenutnih 46 podstandardnih nadomestili z 64 dvojnimi bivalnimi prostori</w:t>
      </w:r>
      <w:r w:rsidRPr="0027282E">
        <w:rPr>
          <w:rFonts w:ascii="Arial" w:hAnsi="Arial" w:cs="Arial"/>
          <w:color w:val="323E4F" w:themeColor="text2" w:themeShade="BF"/>
        </w:rPr>
        <w:t xml:space="preserve">, ki pa bodo dograjeni v drugi fazi gradnje, ki je še v teku. </w:t>
      </w:r>
      <w:r w:rsidR="00813112" w:rsidRPr="0027282E">
        <w:rPr>
          <w:rFonts w:ascii="Arial" w:hAnsi="Arial" w:cs="Arial"/>
          <w:b/>
          <w:color w:val="323E4F" w:themeColor="text2" w:themeShade="BF"/>
        </w:rPr>
        <w:t>Nove kapacitete</w:t>
      </w:r>
      <w:r w:rsidR="00813112" w:rsidRPr="0027282E">
        <w:rPr>
          <w:rFonts w:ascii="Arial" w:hAnsi="Arial" w:cs="Arial"/>
          <w:color w:val="323E4F" w:themeColor="text2" w:themeShade="BF"/>
        </w:rPr>
        <w:t xml:space="preserve"> bodo tako omogočale namestitev tudi čez </w:t>
      </w:r>
      <w:r w:rsidR="00813112" w:rsidRPr="0027282E">
        <w:rPr>
          <w:rFonts w:ascii="Arial" w:hAnsi="Arial" w:cs="Arial"/>
          <w:b/>
          <w:color w:val="323E4F" w:themeColor="text2" w:themeShade="BF"/>
        </w:rPr>
        <w:t>200 zapuščenih mačk</w:t>
      </w:r>
      <w:r w:rsidRPr="0027282E">
        <w:rPr>
          <w:rFonts w:ascii="Arial" w:hAnsi="Arial" w:cs="Arial"/>
          <w:color w:val="323E4F" w:themeColor="text2" w:themeShade="BF"/>
        </w:rPr>
        <w:t xml:space="preserve">. </w:t>
      </w:r>
    </w:p>
    <w:p w:rsidR="00D96D3D" w:rsidRDefault="00D96D3D" w:rsidP="00325826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Novi objekti so zasnovani sektorsko, kar omogoča veliko fleksibilnost zaradi sezonskih nihanj v številu in  strukturi živali, kot tudi preprečevanje širjenja kužnih bolezni, saj lahko začasno zapremo le sektor, kjer bolezen izbruhne in ne celotno zavetišče.</w:t>
      </w:r>
    </w:p>
    <w:p w:rsidR="00FB0592" w:rsidRPr="0027282E" w:rsidRDefault="005727C0" w:rsidP="00325826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 xml:space="preserve">Število zapuščenih psov se je od začetka poslovanja zavetišča do danes prepolovilo na račun urejenega lastništva in odgovornejšega skrbništva. V preteklosti je velika večina zapuščenih psov ostajala v zavetišču, danes jih dve tretjini kmalu po sprejemu </w:t>
      </w:r>
      <w:r w:rsidR="00D96D3D">
        <w:rPr>
          <w:rFonts w:ascii="Arial" w:hAnsi="Arial" w:cs="Arial"/>
          <w:color w:val="323E4F" w:themeColor="text2" w:themeShade="BF"/>
        </w:rPr>
        <w:t xml:space="preserve">lahko </w:t>
      </w:r>
      <w:r w:rsidRPr="0027282E">
        <w:rPr>
          <w:rFonts w:ascii="Arial" w:hAnsi="Arial" w:cs="Arial"/>
          <w:color w:val="323E4F" w:themeColor="text2" w:themeShade="BF"/>
        </w:rPr>
        <w:t>vrnemo skrbnikom</w:t>
      </w:r>
      <w:r w:rsidR="00D96D3D">
        <w:rPr>
          <w:rFonts w:ascii="Arial" w:hAnsi="Arial" w:cs="Arial"/>
          <w:color w:val="323E4F" w:themeColor="text2" w:themeShade="BF"/>
        </w:rPr>
        <w:t xml:space="preserve"> na podlagi </w:t>
      </w:r>
      <w:proofErr w:type="spellStart"/>
      <w:r w:rsidR="00D96D3D">
        <w:rPr>
          <w:rFonts w:ascii="Arial" w:hAnsi="Arial" w:cs="Arial"/>
          <w:color w:val="323E4F" w:themeColor="text2" w:themeShade="BF"/>
        </w:rPr>
        <w:t>mikročipiranja</w:t>
      </w:r>
      <w:proofErr w:type="spellEnd"/>
      <w:r w:rsidR="00D96D3D">
        <w:rPr>
          <w:rFonts w:ascii="Arial" w:hAnsi="Arial" w:cs="Arial"/>
          <w:color w:val="323E4F" w:themeColor="text2" w:themeShade="BF"/>
        </w:rPr>
        <w:t xml:space="preserve"> in podatkov v centralnem registru</w:t>
      </w:r>
      <w:r w:rsidRPr="0027282E">
        <w:rPr>
          <w:rFonts w:ascii="Arial" w:hAnsi="Arial" w:cs="Arial"/>
          <w:color w:val="323E4F" w:themeColor="text2" w:themeShade="BF"/>
        </w:rPr>
        <w:t xml:space="preserve">. </w:t>
      </w:r>
    </w:p>
    <w:p w:rsidR="0089246D" w:rsidRPr="0027282E" w:rsidRDefault="005727C0" w:rsidP="00325826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>Število zapuščenih mačk ostaja visoko oziroma se v primerjavi s sprejemom ob ustanovitvi povečuje. V preteklosti so številni neželeni mačji mladiči končali v obcestnih jarkih, smeteh ali rekah in podobno, danes jih občani kot najdene prijav</w:t>
      </w:r>
      <w:r w:rsidR="00D96D3D">
        <w:rPr>
          <w:rFonts w:ascii="Arial" w:hAnsi="Arial" w:cs="Arial"/>
          <w:color w:val="323E4F" w:themeColor="text2" w:themeShade="BF"/>
        </w:rPr>
        <w:t>ijo zavetišču. Zmanjšuje pa se</w:t>
      </w:r>
      <w:r w:rsidRPr="0027282E">
        <w:rPr>
          <w:rFonts w:ascii="Arial" w:hAnsi="Arial" w:cs="Arial"/>
          <w:color w:val="323E4F" w:themeColor="text2" w:themeShade="BF"/>
        </w:rPr>
        <w:t xml:space="preserve"> število oskrbovani</w:t>
      </w:r>
      <w:r w:rsidR="00D96D3D">
        <w:rPr>
          <w:rFonts w:ascii="Arial" w:hAnsi="Arial" w:cs="Arial"/>
          <w:color w:val="323E4F" w:themeColor="text2" w:themeShade="BF"/>
        </w:rPr>
        <w:t>h prostoživečih mačk</w:t>
      </w:r>
      <w:r w:rsidR="007B1ED7">
        <w:rPr>
          <w:rFonts w:ascii="Arial" w:hAnsi="Arial" w:cs="Arial"/>
          <w:color w:val="323E4F" w:themeColor="text2" w:themeShade="BF"/>
        </w:rPr>
        <w:t>,</w:t>
      </w:r>
      <w:r w:rsidR="00D96D3D">
        <w:rPr>
          <w:rFonts w:ascii="Arial" w:hAnsi="Arial" w:cs="Arial"/>
          <w:color w:val="323E4F" w:themeColor="text2" w:themeShade="BF"/>
        </w:rPr>
        <w:t xml:space="preserve"> kar</w:t>
      </w:r>
      <w:r w:rsidRPr="0027282E">
        <w:rPr>
          <w:rFonts w:ascii="Arial" w:hAnsi="Arial" w:cs="Arial"/>
          <w:color w:val="323E4F" w:themeColor="text2" w:themeShade="BF"/>
        </w:rPr>
        <w:t xml:space="preserve"> je posledica uspeha </w:t>
      </w:r>
      <w:r w:rsidR="00D96D3D">
        <w:rPr>
          <w:rFonts w:ascii="Arial" w:hAnsi="Arial" w:cs="Arial"/>
          <w:color w:val="323E4F" w:themeColor="text2" w:themeShade="BF"/>
        </w:rPr>
        <w:t xml:space="preserve">skoraj deset let trajajočega </w:t>
      </w:r>
      <w:r w:rsidRPr="0027282E">
        <w:rPr>
          <w:rFonts w:ascii="Arial" w:hAnsi="Arial" w:cs="Arial"/>
          <w:color w:val="323E4F" w:themeColor="text2" w:themeShade="BF"/>
        </w:rPr>
        <w:t xml:space="preserve">projekta </w:t>
      </w:r>
      <w:r w:rsidR="007B1ED7">
        <w:rPr>
          <w:rFonts w:ascii="Arial" w:hAnsi="Arial" w:cs="Arial"/>
          <w:color w:val="323E4F" w:themeColor="text2" w:themeShade="BF"/>
        </w:rPr>
        <w:t xml:space="preserve">kastracij in </w:t>
      </w:r>
      <w:r w:rsidR="00D96D3D">
        <w:rPr>
          <w:rFonts w:ascii="Arial" w:hAnsi="Arial" w:cs="Arial"/>
          <w:color w:val="323E4F" w:themeColor="text2" w:themeShade="BF"/>
        </w:rPr>
        <w:t>steri</w:t>
      </w:r>
      <w:r w:rsidR="007B1ED7">
        <w:rPr>
          <w:rFonts w:ascii="Arial" w:hAnsi="Arial" w:cs="Arial"/>
          <w:color w:val="323E4F" w:themeColor="text2" w:themeShade="BF"/>
        </w:rPr>
        <w:t>lizacij nikogaršnjih</w:t>
      </w:r>
      <w:r w:rsidR="00D96D3D">
        <w:rPr>
          <w:rFonts w:ascii="Arial" w:hAnsi="Arial" w:cs="Arial"/>
          <w:color w:val="323E4F" w:themeColor="text2" w:themeShade="BF"/>
        </w:rPr>
        <w:t xml:space="preserve"> mačk</w:t>
      </w:r>
      <w:r w:rsidRPr="0027282E">
        <w:rPr>
          <w:rFonts w:ascii="Arial" w:hAnsi="Arial" w:cs="Arial"/>
          <w:color w:val="323E4F" w:themeColor="text2" w:themeShade="BF"/>
        </w:rPr>
        <w:t xml:space="preserve">. </w:t>
      </w:r>
    </w:p>
    <w:p w:rsidR="005727C0" w:rsidRPr="0027282E" w:rsidRDefault="005727C0" w:rsidP="00325826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>Povečuje se tudi število zapuščenih drugih hišnih živali.</w:t>
      </w:r>
    </w:p>
    <w:p w:rsidR="00D64F56" w:rsidRPr="0027282E" w:rsidRDefault="008E3E8A" w:rsidP="005A0901">
      <w:pPr>
        <w:rPr>
          <w:rFonts w:ascii="Arial" w:hAnsi="Arial" w:cs="Arial"/>
          <w:color w:val="323E4F" w:themeColor="text2" w:themeShade="BF"/>
        </w:rPr>
      </w:pPr>
      <w:r w:rsidRPr="0027282E">
        <w:rPr>
          <w:rFonts w:ascii="Arial" w:hAnsi="Arial" w:cs="Arial"/>
          <w:color w:val="323E4F" w:themeColor="text2" w:themeShade="BF"/>
        </w:rPr>
        <w:t xml:space="preserve">Trenutno je v zavetišču zaposlenih in dela </w:t>
      </w:r>
      <w:r w:rsidR="007B1ED7">
        <w:rPr>
          <w:rFonts w:ascii="Arial" w:hAnsi="Arial" w:cs="Arial"/>
          <w:color w:val="323E4F" w:themeColor="text2" w:themeShade="BF"/>
        </w:rPr>
        <w:t>10</w:t>
      </w:r>
      <w:r w:rsidR="00D64F56" w:rsidRPr="0027282E">
        <w:rPr>
          <w:rFonts w:ascii="Arial" w:hAnsi="Arial" w:cs="Arial"/>
          <w:color w:val="323E4F" w:themeColor="text2" w:themeShade="BF"/>
        </w:rPr>
        <w:t xml:space="preserve"> oseb, pomaga pa </w:t>
      </w:r>
      <w:r w:rsidR="007B1ED7">
        <w:rPr>
          <w:rFonts w:ascii="Arial" w:hAnsi="Arial" w:cs="Arial"/>
          <w:color w:val="323E4F" w:themeColor="text2" w:themeShade="BF"/>
        </w:rPr>
        <w:t xml:space="preserve">nam </w:t>
      </w:r>
      <w:r w:rsidR="00D64F56" w:rsidRPr="0027282E">
        <w:rPr>
          <w:rFonts w:ascii="Arial" w:hAnsi="Arial" w:cs="Arial"/>
          <w:color w:val="323E4F" w:themeColor="text2" w:themeShade="BF"/>
        </w:rPr>
        <w:t>v povpreč</w:t>
      </w:r>
      <w:r w:rsidR="007B1ED7">
        <w:rPr>
          <w:rFonts w:ascii="Arial" w:hAnsi="Arial" w:cs="Arial"/>
          <w:color w:val="323E4F" w:themeColor="text2" w:themeShade="BF"/>
        </w:rPr>
        <w:t xml:space="preserve">ju 10 do 20 prostovoljcev. Z Živalskim vrtom Ljubljana pa si delimo delavce v upravi in na področju vzdrževanja ter veterine. </w:t>
      </w:r>
      <w:r w:rsidR="00D64F56" w:rsidRPr="0027282E">
        <w:rPr>
          <w:rFonts w:ascii="Arial" w:hAnsi="Arial" w:cs="Arial"/>
          <w:color w:val="323E4F" w:themeColor="text2" w:themeShade="BF"/>
        </w:rPr>
        <w:t xml:space="preserve"> </w:t>
      </w:r>
    </w:p>
    <w:p w:rsidR="007F47B7" w:rsidRPr="007F47B7" w:rsidRDefault="007F47B7" w:rsidP="007F47B7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7F47B7">
        <w:rPr>
          <w:rFonts w:ascii="Arial" w:hAnsi="Arial" w:cs="Arial"/>
          <w:b/>
          <w:color w:val="323E4F" w:themeColor="text2" w:themeShade="BF"/>
        </w:rPr>
        <w:t>PODATKI O IZVAJAL</w:t>
      </w:r>
      <w:bookmarkStart w:id="0" w:name="_GoBack"/>
      <w:bookmarkEnd w:id="0"/>
      <w:r w:rsidRPr="007F47B7">
        <w:rPr>
          <w:rFonts w:ascii="Arial" w:hAnsi="Arial" w:cs="Arial"/>
          <w:b/>
          <w:color w:val="323E4F" w:themeColor="text2" w:themeShade="BF"/>
        </w:rPr>
        <w:t>CIH</w:t>
      </w:r>
    </w:p>
    <w:p w:rsidR="007F47B7" w:rsidRPr="005071E0" w:rsidRDefault="007F47B7" w:rsidP="007F47B7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5071E0">
        <w:rPr>
          <w:rFonts w:ascii="Arial" w:hAnsi="Arial" w:cs="Arial"/>
          <w:b/>
          <w:color w:val="323E4F" w:themeColor="text2" w:themeShade="BF"/>
        </w:rPr>
        <w:t>Naročnik: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  <w:lang w:eastAsia="sl-SI"/>
        </w:rPr>
      </w:pPr>
      <w:r w:rsidRPr="007F47B7">
        <w:rPr>
          <w:rFonts w:ascii="Arial" w:hAnsi="Arial" w:cs="Arial"/>
          <w:color w:val="323E4F" w:themeColor="text2" w:themeShade="BF"/>
          <w:lang w:eastAsia="sl-SI"/>
        </w:rPr>
        <w:t>Mestna uprava MOL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  <w:lang w:eastAsia="sl-SI"/>
        </w:rPr>
      </w:pPr>
      <w:r w:rsidRPr="007F47B7">
        <w:rPr>
          <w:rFonts w:ascii="Arial" w:hAnsi="Arial" w:cs="Arial"/>
          <w:color w:val="323E4F" w:themeColor="text2" w:themeShade="BF"/>
          <w:lang w:eastAsia="sl-SI"/>
        </w:rPr>
        <w:t>Služba za razvojne projekte in investicije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  <w:lang w:eastAsia="sl-SI"/>
        </w:rPr>
      </w:pPr>
      <w:r w:rsidRPr="007F47B7">
        <w:rPr>
          <w:rFonts w:ascii="Arial" w:hAnsi="Arial" w:cs="Arial"/>
          <w:color w:val="323E4F" w:themeColor="text2" w:themeShade="BF"/>
          <w:lang w:eastAsia="sl-SI"/>
        </w:rPr>
        <w:t>Adamič Lundrovo nabrežje 2, 1000 Ljubljana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</w:rPr>
      </w:pPr>
    </w:p>
    <w:p w:rsidR="007F47B7" w:rsidRPr="007F47B7" w:rsidRDefault="007F47B7" w:rsidP="007F47B7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7F47B7">
        <w:rPr>
          <w:rFonts w:ascii="Arial" w:hAnsi="Arial" w:cs="Arial"/>
          <w:b/>
          <w:color w:val="323E4F" w:themeColor="text2" w:themeShade="BF"/>
        </w:rPr>
        <w:t>Projektant: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  <w:lang w:eastAsia="sl-SI"/>
        </w:rPr>
      </w:pPr>
      <w:r w:rsidRPr="007F47B7">
        <w:rPr>
          <w:rFonts w:ascii="Arial" w:hAnsi="Arial" w:cs="Arial"/>
          <w:b/>
          <w:bCs/>
          <w:color w:val="323E4F" w:themeColor="text2" w:themeShade="BF"/>
          <w:lang w:eastAsia="sl-SI"/>
        </w:rPr>
        <w:t>PROJEKT d.d.</w:t>
      </w:r>
      <w:r w:rsidRPr="007F47B7">
        <w:rPr>
          <w:rFonts w:ascii="Arial" w:hAnsi="Arial" w:cs="Arial"/>
          <w:color w:val="323E4F" w:themeColor="text2" w:themeShade="BF"/>
          <w:lang w:eastAsia="sl-SI"/>
        </w:rPr>
        <w:t xml:space="preserve"> Nova Gorica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  <w:lang w:eastAsia="sl-SI"/>
        </w:rPr>
      </w:pPr>
      <w:r w:rsidRPr="007F47B7">
        <w:rPr>
          <w:rFonts w:ascii="Arial" w:hAnsi="Arial" w:cs="Arial"/>
          <w:color w:val="323E4F" w:themeColor="text2" w:themeShade="BF"/>
          <w:lang w:eastAsia="sl-SI"/>
        </w:rPr>
        <w:t>Kidričeva ulica 9a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  <w:lang w:eastAsia="sl-SI"/>
        </w:rPr>
      </w:pPr>
      <w:r w:rsidRPr="007F47B7">
        <w:rPr>
          <w:rFonts w:ascii="Arial" w:hAnsi="Arial" w:cs="Arial"/>
          <w:color w:val="323E4F" w:themeColor="text2" w:themeShade="BF"/>
          <w:lang w:eastAsia="sl-SI"/>
        </w:rPr>
        <w:t>5000 Nova Gorica, Slovenija</w:t>
      </w:r>
    </w:p>
    <w:p w:rsidR="007F47B7" w:rsidRPr="007F47B7" w:rsidRDefault="007F47B7" w:rsidP="007F47B7">
      <w:pPr>
        <w:spacing w:after="0"/>
        <w:rPr>
          <w:rFonts w:ascii="Arial" w:hAnsi="Arial" w:cs="Arial"/>
          <w:i/>
          <w:iCs/>
          <w:color w:val="323E4F" w:themeColor="text2" w:themeShade="BF"/>
        </w:rPr>
      </w:pPr>
    </w:p>
    <w:p w:rsidR="007F47B7" w:rsidRPr="007F47B7" w:rsidRDefault="007F47B7" w:rsidP="007F47B7">
      <w:pPr>
        <w:spacing w:after="0"/>
        <w:rPr>
          <w:rFonts w:ascii="Arial" w:hAnsi="Arial" w:cs="Arial"/>
          <w:b/>
          <w:i/>
          <w:iCs/>
          <w:color w:val="323E4F" w:themeColor="text2" w:themeShade="BF"/>
        </w:rPr>
      </w:pPr>
      <w:r w:rsidRPr="007F47B7">
        <w:rPr>
          <w:rFonts w:ascii="Arial" w:hAnsi="Arial" w:cs="Arial"/>
          <w:b/>
          <w:i/>
          <w:iCs/>
          <w:color w:val="323E4F" w:themeColor="text2" w:themeShade="BF"/>
        </w:rPr>
        <w:t xml:space="preserve">Nadzor: 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</w:rPr>
      </w:pPr>
      <w:r w:rsidRPr="007F47B7">
        <w:rPr>
          <w:rStyle w:val="Naslov1"/>
          <w:rFonts w:ascii="Arial" w:hAnsi="Arial" w:cs="Arial"/>
          <w:color w:val="323E4F" w:themeColor="text2" w:themeShade="BF"/>
        </w:rPr>
        <w:t>DUP INŽENIRING, družba za urejanje prostora, d.o.o.</w:t>
      </w:r>
      <w:r w:rsidRPr="007F47B7">
        <w:rPr>
          <w:rFonts w:ascii="Arial" w:hAnsi="Arial" w:cs="Arial"/>
          <w:color w:val="323E4F" w:themeColor="text2" w:themeShade="BF"/>
        </w:rPr>
        <w:t xml:space="preserve"> </w:t>
      </w:r>
    </w:p>
    <w:p w:rsidR="007F47B7" w:rsidRPr="007F47B7" w:rsidRDefault="005071E0" w:rsidP="007F47B7">
      <w:pPr>
        <w:spacing w:after="0"/>
        <w:rPr>
          <w:rFonts w:ascii="Arial" w:hAnsi="Arial" w:cs="Arial"/>
          <w:color w:val="323E4F" w:themeColor="text2" w:themeShade="BF"/>
        </w:rPr>
      </w:pPr>
      <w:hyperlink r:id="rId7" w:tgtFrame="_blank" w:history="1">
        <w:proofErr w:type="spellStart"/>
        <w:r w:rsidR="007F47B7" w:rsidRPr="007F47B7">
          <w:rPr>
            <w:rStyle w:val="Hiperpovezava"/>
            <w:rFonts w:ascii="Arial" w:hAnsi="Arial" w:cs="Arial"/>
            <w:color w:val="323E4F" w:themeColor="text2" w:themeShade="BF"/>
          </w:rPr>
          <w:t>Medenska</w:t>
        </w:r>
        <w:proofErr w:type="spellEnd"/>
        <w:r w:rsidR="007F47B7" w:rsidRPr="007F47B7">
          <w:rPr>
            <w:rStyle w:val="Hiperpovezava"/>
            <w:rFonts w:ascii="Arial" w:hAnsi="Arial" w:cs="Arial"/>
            <w:color w:val="323E4F" w:themeColor="text2" w:themeShade="BF"/>
          </w:rPr>
          <w:t xml:space="preserve"> cesta 129, 1000 Ljubljana</w:t>
        </w:r>
      </w:hyperlink>
      <w:r w:rsidR="007F47B7" w:rsidRPr="007F47B7">
        <w:rPr>
          <w:rFonts w:ascii="Arial" w:hAnsi="Arial" w:cs="Arial"/>
          <w:color w:val="323E4F" w:themeColor="text2" w:themeShade="BF"/>
        </w:rPr>
        <w:t xml:space="preserve"> 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</w:rPr>
      </w:pPr>
    </w:p>
    <w:p w:rsidR="007F47B7" w:rsidRPr="007F47B7" w:rsidRDefault="007F47B7" w:rsidP="007F47B7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7F47B7">
        <w:rPr>
          <w:rFonts w:ascii="Arial" w:hAnsi="Arial" w:cs="Arial"/>
          <w:b/>
          <w:color w:val="323E4F" w:themeColor="text2" w:themeShade="BF"/>
        </w:rPr>
        <w:t>Izvajalec GOI: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</w:rPr>
      </w:pPr>
      <w:r w:rsidRPr="007F47B7">
        <w:rPr>
          <w:rFonts w:ascii="Arial" w:hAnsi="Arial" w:cs="Arial"/>
          <w:color w:val="323E4F" w:themeColor="text2" w:themeShade="BF"/>
        </w:rPr>
        <w:t xml:space="preserve">ANDE inženiring d.o.o., 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</w:rPr>
      </w:pPr>
      <w:r w:rsidRPr="007F47B7">
        <w:rPr>
          <w:rFonts w:ascii="Arial" w:hAnsi="Arial" w:cs="Arial"/>
          <w:color w:val="323E4F" w:themeColor="text2" w:themeShade="BF"/>
        </w:rPr>
        <w:t xml:space="preserve">Tbilisijska ulica 59, 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</w:rPr>
      </w:pPr>
    </w:p>
    <w:p w:rsidR="007F47B7" w:rsidRPr="007F47B7" w:rsidRDefault="007F47B7" w:rsidP="007F47B7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7F47B7">
        <w:rPr>
          <w:rFonts w:ascii="Arial" w:hAnsi="Arial" w:cs="Arial"/>
          <w:b/>
          <w:color w:val="323E4F" w:themeColor="text2" w:themeShade="BF"/>
        </w:rPr>
        <w:t>Izvajalec oprema:</w:t>
      </w:r>
    </w:p>
    <w:p w:rsidR="007F47B7" w:rsidRPr="007F47B7" w:rsidRDefault="007F47B7" w:rsidP="007F47B7">
      <w:pPr>
        <w:spacing w:after="0"/>
        <w:rPr>
          <w:rStyle w:val="st"/>
          <w:rFonts w:ascii="Arial" w:hAnsi="Arial" w:cs="Arial"/>
          <w:color w:val="323E4F" w:themeColor="text2" w:themeShade="BF"/>
          <w:lang w:val="en-US"/>
        </w:rPr>
      </w:pPr>
      <w:r w:rsidRPr="007F47B7">
        <w:rPr>
          <w:rStyle w:val="Poudarek"/>
          <w:rFonts w:ascii="Arial" w:hAnsi="Arial" w:cs="Arial"/>
          <w:color w:val="323E4F" w:themeColor="text2" w:themeShade="BF"/>
        </w:rPr>
        <w:t>LESNINA MG OPREMA</w:t>
      </w:r>
      <w:r w:rsidRPr="007F47B7">
        <w:rPr>
          <w:rStyle w:val="st"/>
          <w:rFonts w:ascii="Arial" w:hAnsi="Arial" w:cs="Arial"/>
          <w:color w:val="323E4F" w:themeColor="text2" w:themeShade="BF"/>
        </w:rPr>
        <w:t xml:space="preserve"> podjetje za inženiring, d.d., </w:t>
      </w:r>
    </w:p>
    <w:p w:rsidR="007F47B7" w:rsidRPr="007F47B7" w:rsidRDefault="007F47B7" w:rsidP="007F47B7">
      <w:pPr>
        <w:spacing w:after="0"/>
        <w:rPr>
          <w:rFonts w:ascii="Arial" w:hAnsi="Arial" w:cs="Arial"/>
          <w:color w:val="323E4F" w:themeColor="text2" w:themeShade="BF"/>
        </w:rPr>
      </w:pPr>
      <w:r w:rsidRPr="007F47B7">
        <w:rPr>
          <w:rStyle w:val="st"/>
          <w:rFonts w:ascii="Arial" w:hAnsi="Arial" w:cs="Arial"/>
          <w:color w:val="323E4F" w:themeColor="text2" w:themeShade="BF"/>
        </w:rPr>
        <w:t xml:space="preserve">Ljubljana, Parmova ulica 53, </w:t>
      </w:r>
    </w:p>
    <w:p w:rsidR="005A0901" w:rsidRPr="0027282E" w:rsidRDefault="007F47B7" w:rsidP="005A0901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 xml:space="preserve"> </w:t>
      </w:r>
    </w:p>
    <w:p w:rsidR="006A3093" w:rsidRPr="00016930" w:rsidRDefault="0064406E" w:rsidP="00325826">
      <w:pPr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POGODBENA </w:t>
      </w:r>
      <w:r w:rsidR="007F47B7" w:rsidRPr="00016930">
        <w:rPr>
          <w:rFonts w:ascii="Arial" w:hAnsi="Arial" w:cs="Arial"/>
          <w:b/>
          <w:color w:val="323E4F" w:themeColor="text2" w:themeShade="BF"/>
        </w:rPr>
        <w:t>VREDNOST INVESTICIJE V CELOTI:</w:t>
      </w:r>
    </w:p>
    <w:p w:rsidR="0064406E" w:rsidRDefault="007F47B7" w:rsidP="00325826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6,</w:t>
      </w:r>
      <w:r w:rsidR="0064406E">
        <w:rPr>
          <w:rFonts w:ascii="Arial" w:hAnsi="Arial" w:cs="Arial"/>
          <w:color w:val="323E4F" w:themeColor="text2" w:themeShade="BF"/>
        </w:rPr>
        <w:t>76</w:t>
      </w:r>
      <w:r>
        <w:rPr>
          <w:rFonts w:ascii="Arial" w:hAnsi="Arial" w:cs="Arial"/>
          <w:color w:val="323E4F" w:themeColor="text2" w:themeShade="BF"/>
        </w:rPr>
        <w:t xml:space="preserve"> mili</w:t>
      </w:r>
      <w:r w:rsidR="00016930">
        <w:rPr>
          <w:rFonts w:ascii="Arial" w:hAnsi="Arial" w:cs="Arial"/>
          <w:color w:val="323E4F" w:themeColor="text2" w:themeShade="BF"/>
        </w:rPr>
        <w:t>j</w:t>
      </w:r>
      <w:r>
        <w:rPr>
          <w:rFonts w:ascii="Arial" w:hAnsi="Arial" w:cs="Arial"/>
          <w:color w:val="323E4F" w:themeColor="text2" w:themeShade="BF"/>
        </w:rPr>
        <w:t>ona EUR Z DDV</w:t>
      </w:r>
      <w:r w:rsidR="0064406E">
        <w:rPr>
          <w:rFonts w:ascii="Arial" w:hAnsi="Arial" w:cs="Arial"/>
          <w:color w:val="323E4F" w:themeColor="text2" w:themeShade="BF"/>
        </w:rPr>
        <w:t>,</w:t>
      </w:r>
    </w:p>
    <w:p w:rsidR="007F47B7" w:rsidRPr="0027282E" w:rsidRDefault="0064406E" w:rsidP="00325826">
      <w:pPr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color w:val="323E4F" w:themeColor="text2" w:themeShade="BF"/>
        </w:rPr>
        <w:t>od tega dokončana in predana 1. faza 4 mio Eur z DDV.</w:t>
      </w:r>
    </w:p>
    <w:p w:rsidR="0027282E" w:rsidRPr="0027282E" w:rsidRDefault="0027282E">
      <w:pPr>
        <w:rPr>
          <w:rFonts w:ascii="Arial" w:hAnsi="Arial" w:cs="Arial"/>
          <w:color w:val="323E4F" w:themeColor="text2" w:themeShade="BF"/>
        </w:rPr>
      </w:pPr>
    </w:p>
    <w:sectPr w:rsidR="0027282E" w:rsidRPr="0027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6D6"/>
    <w:multiLevelType w:val="hybridMultilevel"/>
    <w:tmpl w:val="267EFF90"/>
    <w:lvl w:ilvl="0" w:tplc="0D5263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122A"/>
    <w:multiLevelType w:val="hybridMultilevel"/>
    <w:tmpl w:val="27CE59DA"/>
    <w:lvl w:ilvl="0" w:tplc="83D274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9CD4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0CC27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A91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A58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E242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2128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ACD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8313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D670C50"/>
    <w:multiLevelType w:val="hybridMultilevel"/>
    <w:tmpl w:val="153C0808"/>
    <w:lvl w:ilvl="0" w:tplc="4AB2E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C30DF"/>
    <w:multiLevelType w:val="hybridMultilevel"/>
    <w:tmpl w:val="0C0807F8"/>
    <w:lvl w:ilvl="0" w:tplc="5B403D3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1AB9"/>
    <w:multiLevelType w:val="hybridMultilevel"/>
    <w:tmpl w:val="B9C67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6"/>
    <w:rsid w:val="00016930"/>
    <w:rsid w:val="0009694D"/>
    <w:rsid w:val="0027282E"/>
    <w:rsid w:val="00291BC6"/>
    <w:rsid w:val="002E494B"/>
    <w:rsid w:val="00325826"/>
    <w:rsid w:val="00357A4C"/>
    <w:rsid w:val="004713B6"/>
    <w:rsid w:val="005071E0"/>
    <w:rsid w:val="005727C0"/>
    <w:rsid w:val="005A0901"/>
    <w:rsid w:val="0064406E"/>
    <w:rsid w:val="00667636"/>
    <w:rsid w:val="006A3093"/>
    <w:rsid w:val="00727149"/>
    <w:rsid w:val="007B1ED7"/>
    <w:rsid w:val="007F47B7"/>
    <w:rsid w:val="00801171"/>
    <w:rsid w:val="00813112"/>
    <w:rsid w:val="00864151"/>
    <w:rsid w:val="0089246D"/>
    <w:rsid w:val="008B0269"/>
    <w:rsid w:val="008E359D"/>
    <w:rsid w:val="008E3E8A"/>
    <w:rsid w:val="009052F9"/>
    <w:rsid w:val="009A1DF9"/>
    <w:rsid w:val="00A732D4"/>
    <w:rsid w:val="00A756F7"/>
    <w:rsid w:val="00AE7277"/>
    <w:rsid w:val="00BC25ED"/>
    <w:rsid w:val="00CF24EE"/>
    <w:rsid w:val="00D64F56"/>
    <w:rsid w:val="00D96D3D"/>
    <w:rsid w:val="00E0286E"/>
    <w:rsid w:val="00E141A8"/>
    <w:rsid w:val="00EE41D8"/>
    <w:rsid w:val="00F13E97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B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0901"/>
    <w:rPr>
      <w:color w:val="0563C1" w:themeColor="hyperlink"/>
      <w:u w:val="single"/>
    </w:rPr>
  </w:style>
  <w:style w:type="paragraph" w:customStyle="1" w:styleId="ARIAL11">
    <w:name w:val="ARIAL11"/>
    <w:basedOn w:val="Navaden"/>
    <w:rsid w:val="00EE41D8"/>
    <w:pPr>
      <w:spacing w:after="0" w:line="240" w:lineRule="auto"/>
      <w:jc w:val="both"/>
    </w:pPr>
    <w:rPr>
      <w:rFonts w:ascii="Arial" w:eastAsia="Times New Roman" w:hAnsi="Arial" w:cs="Arial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05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aliases w:val="E-PVO-Tabela-Graf-Slika"/>
    <w:basedOn w:val="Navaden"/>
    <w:uiPriority w:val="35"/>
    <w:semiHidden/>
    <w:unhideWhenUsed/>
    <w:qFormat/>
    <w:rsid w:val="00A732D4"/>
    <w:pPr>
      <w:spacing w:after="0" w:line="240" w:lineRule="auto"/>
      <w:jc w:val="both"/>
    </w:pPr>
    <w:rPr>
      <w:rFonts w:ascii="Arial" w:hAnsi="Arial" w:cs="Arial"/>
      <w:b/>
      <w:bCs/>
      <w:sz w:val="20"/>
      <w:szCs w:val="20"/>
      <w:lang w:val="en-US" w:eastAsia="sl-SI"/>
    </w:rPr>
  </w:style>
  <w:style w:type="character" w:customStyle="1" w:styleId="Naslov1">
    <w:name w:val="Naslov1"/>
    <w:basedOn w:val="Privzetapisavaodstavka"/>
    <w:rsid w:val="007F47B7"/>
  </w:style>
  <w:style w:type="character" w:customStyle="1" w:styleId="st">
    <w:name w:val="st"/>
    <w:basedOn w:val="Privzetapisavaodstavka"/>
    <w:rsid w:val="007F47B7"/>
  </w:style>
  <w:style w:type="character" w:styleId="Poudarek">
    <w:name w:val="Emphasis"/>
    <w:basedOn w:val="Privzetapisavaodstavka"/>
    <w:uiPriority w:val="20"/>
    <w:qFormat/>
    <w:rsid w:val="007F47B7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B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0901"/>
    <w:rPr>
      <w:color w:val="0563C1" w:themeColor="hyperlink"/>
      <w:u w:val="single"/>
    </w:rPr>
  </w:style>
  <w:style w:type="paragraph" w:customStyle="1" w:styleId="ARIAL11">
    <w:name w:val="ARIAL11"/>
    <w:basedOn w:val="Navaden"/>
    <w:rsid w:val="00EE41D8"/>
    <w:pPr>
      <w:spacing w:after="0" w:line="240" w:lineRule="auto"/>
      <w:jc w:val="both"/>
    </w:pPr>
    <w:rPr>
      <w:rFonts w:ascii="Arial" w:eastAsia="Times New Roman" w:hAnsi="Arial" w:cs="Arial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05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aliases w:val="E-PVO-Tabela-Graf-Slika"/>
    <w:basedOn w:val="Navaden"/>
    <w:uiPriority w:val="35"/>
    <w:semiHidden/>
    <w:unhideWhenUsed/>
    <w:qFormat/>
    <w:rsid w:val="00A732D4"/>
    <w:pPr>
      <w:spacing w:after="0" w:line="240" w:lineRule="auto"/>
      <w:jc w:val="both"/>
    </w:pPr>
    <w:rPr>
      <w:rFonts w:ascii="Arial" w:hAnsi="Arial" w:cs="Arial"/>
      <w:b/>
      <w:bCs/>
      <w:sz w:val="20"/>
      <w:szCs w:val="20"/>
      <w:lang w:val="en-US" w:eastAsia="sl-SI"/>
    </w:rPr>
  </w:style>
  <w:style w:type="character" w:customStyle="1" w:styleId="Naslov1">
    <w:name w:val="Naslov1"/>
    <w:basedOn w:val="Privzetapisavaodstavka"/>
    <w:rsid w:val="007F47B7"/>
  </w:style>
  <w:style w:type="character" w:customStyle="1" w:styleId="st">
    <w:name w:val="st"/>
    <w:basedOn w:val="Privzetapisavaodstavka"/>
    <w:rsid w:val="007F47B7"/>
  </w:style>
  <w:style w:type="character" w:styleId="Poudarek">
    <w:name w:val="Emphasis"/>
    <w:basedOn w:val="Privzetapisavaodstavka"/>
    <w:uiPriority w:val="20"/>
    <w:qFormat/>
    <w:rsid w:val="007F47B7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?q=Medenska%20cesta%20129,%20Ljublj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Oman</dc:creator>
  <cp:lastModifiedBy>Barbara Mihelič</cp:lastModifiedBy>
  <cp:revision>3</cp:revision>
  <cp:lastPrinted>2019-12-10T13:50:00Z</cp:lastPrinted>
  <dcterms:created xsi:type="dcterms:W3CDTF">2019-12-11T08:00:00Z</dcterms:created>
  <dcterms:modified xsi:type="dcterms:W3CDTF">2019-12-12T08:32:00Z</dcterms:modified>
</cp:coreProperties>
</file>